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7465"/>
      </w:tblGrid>
      <w:tr w:rsidR="008F3B94" w:rsidTr="00AF747F">
        <w:tc>
          <w:tcPr>
            <w:tcW w:w="1885" w:type="dxa"/>
          </w:tcPr>
          <w:p w:rsidR="008F3B94" w:rsidRDefault="008F3B94" w:rsidP="00AF747F">
            <w:pPr>
              <w:rPr>
                <w:rFonts w:ascii="Palatino Linotype" w:hAnsi="Palatino Linotype"/>
                <w:b/>
                <w:sz w:val="28"/>
              </w:rPr>
            </w:pPr>
            <w:r>
              <w:rPr>
                <w:rFonts w:ascii="Palatino Linotype" w:hAnsi="Palatino Linotype"/>
                <w:b/>
                <w:noProof/>
                <w:sz w:val="28"/>
              </w:rPr>
              <w:drawing>
                <wp:inline distT="0" distB="0" distL="0" distR="0" wp14:anchorId="0E29F394" wp14:editId="7A7234D3">
                  <wp:extent cx="847725" cy="9932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B_V_Logo_RG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53096" cy="999494"/>
                          </a:xfrm>
                          <a:prstGeom prst="rect">
                            <a:avLst/>
                          </a:prstGeom>
                        </pic:spPr>
                      </pic:pic>
                    </a:graphicData>
                  </a:graphic>
                </wp:inline>
              </w:drawing>
            </w:r>
          </w:p>
        </w:tc>
        <w:tc>
          <w:tcPr>
            <w:tcW w:w="7465" w:type="dxa"/>
            <w:vAlign w:val="center"/>
          </w:tcPr>
          <w:p w:rsidR="008F3B94" w:rsidRDefault="008F3B94" w:rsidP="00AF747F">
            <w:pPr>
              <w:rPr>
                <w:rFonts w:ascii="Palatino Linotype" w:hAnsi="Palatino Linotype"/>
                <w:b/>
                <w:sz w:val="28"/>
              </w:rPr>
            </w:pPr>
            <w:r>
              <w:rPr>
                <w:rFonts w:ascii="Palatino Linotype" w:hAnsi="Palatino Linotype"/>
                <w:b/>
                <w:sz w:val="28"/>
              </w:rPr>
              <w:t>MASB Board of Education Governance Standards</w:t>
            </w:r>
          </w:p>
        </w:tc>
      </w:tr>
    </w:tbl>
    <w:p w:rsidR="008F3B94" w:rsidRDefault="008F3B94" w:rsidP="002922E4">
      <w:pPr>
        <w:rPr>
          <w:rFonts w:ascii="Palatino Linotype" w:hAnsi="Palatino Linotype"/>
          <w:b/>
          <w:color w:val="FF0000"/>
        </w:rPr>
      </w:pPr>
    </w:p>
    <w:p w:rsidR="002922E4" w:rsidRPr="00DC6500" w:rsidRDefault="00DC6500" w:rsidP="002922E4">
      <w:pPr>
        <w:rPr>
          <w:rFonts w:ascii="Palatino Linotype" w:hAnsi="Palatino Linotype"/>
          <w:color w:val="FF0000"/>
        </w:rPr>
      </w:pPr>
      <w:r w:rsidRPr="00DC6500">
        <w:rPr>
          <w:rFonts w:ascii="Palatino Linotype" w:hAnsi="Palatino Linotype"/>
          <w:color w:val="FF0000"/>
        </w:rPr>
        <w:t xml:space="preserve">SAMPLE </w:t>
      </w:r>
      <w:r w:rsidR="003D6E23">
        <w:rPr>
          <w:rFonts w:ascii="Palatino Linotype" w:hAnsi="Palatino Linotype"/>
          <w:color w:val="FF0000"/>
        </w:rPr>
        <w:t>LETTER TO THE EDITOR</w:t>
      </w:r>
      <w:r w:rsidR="008F3B94">
        <w:rPr>
          <w:rFonts w:ascii="Palatino Linotype" w:hAnsi="Palatino Linotype"/>
          <w:color w:val="FF0000"/>
        </w:rPr>
        <w:t xml:space="preserve"> 1</w:t>
      </w:r>
      <w:r w:rsidRPr="00DC6500">
        <w:rPr>
          <w:rFonts w:ascii="Palatino Linotype" w:hAnsi="Palatino Linotype"/>
          <w:color w:val="FF0000"/>
        </w:rPr>
        <w:t xml:space="preserve"> FOR LOCAL DISTRICTS</w:t>
      </w:r>
      <w:r w:rsidR="00E71ABE">
        <w:rPr>
          <w:rFonts w:ascii="Palatino Linotype" w:hAnsi="Palatino Linotype"/>
          <w:color w:val="FF0000"/>
        </w:rPr>
        <w:t xml:space="preserve"> and ISDs</w:t>
      </w:r>
    </w:p>
    <w:p w:rsidR="00E71ABE" w:rsidRDefault="00E71ABE" w:rsidP="00E71ABE">
      <w:pPr>
        <w:rPr>
          <w:rFonts w:ascii="Palatino Linotype" w:hAnsi="Palatino Linotype"/>
          <w:b/>
          <w:color w:val="000000" w:themeColor="text1"/>
        </w:rPr>
      </w:pPr>
      <w:r>
        <w:rPr>
          <w:rFonts w:ascii="Palatino Linotype" w:hAnsi="Palatino Linotype"/>
          <w:b/>
          <w:color w:val="000000" w:themeColor="text1"/>
        </w:rPr>
        <w:t>It Takes Courage to Lead</w:t>
      </w:r>
    </w:p>
    <w:p w:rsidR="00E71ABE" w:rsidRDefault="00E71ABE" w:rsidP="00E71ABE">
      <w:pPr>
        <w:rPr>
          <w:rFonts w:ascii="Palatino Linotype" w:hAnsi="Palatino Linotype"/>
          <w:color w:val="000000" w:themeColor="text1"/>
        </w:rPr>
      </w:pPr>
      <w:r>
        <w:rPr>
          <w:rFonts w:ascii="Palatino Linotype" w:hAnsi="Palatino Linotype"/>
          <w:color w:val="000000" w:themeColor="text1"/>
        </w:rPr>
        <w:t xml:space="preserve">We find ourselves in one of the most volatile political environments of our lifetimes. Our elections and political arenas are filled with intensified rhetoric, name-calling, stark contrasts in ideas, refusal to compromise and most importantly, disrespect. </w:t>
      </w:r>
    </w:p>
    <w:p w:rsidR="00E71ABE" w:rsidRDefault="00E71ABE" w:rsidP="00E71ABE">
      <w:pPr>
        <w:rPr>
          <w:rFonts w:ascii="Palatino Linotype" w:hAnsi="Palatino Linotype"/>
        </w:rPr>
      </w:pPr>
      <w:r>
        <w:rPr>
          <w:rFonts w:ascii="Palatino Linotype" w:hAnsi="Palatino Linotype"/>
          <w:color w:val="000000" w:themeColor="text1"/>
        </w:rPr>
        <w:t xml:space="preserve">Isn’t it time we returned civility to elected public office? I believe it starts at the local level. That’s why we at (DISTRICT NAME) have adopted the Board of Education Governance Standards, </w:t>
      </w:r>
      <w:r w:rsidRPr="00DC6500">
        <w:rPr>
          <w:rFonts w:ascii="Palatino Linotype" w:hAnsi="Palatino Linotype"/>
        </w:rPr>
        <w:t xml:space="preserve">developed </w:t>
      </w:r>
      <w:r w:rsidRPr="00FA7F0C">
        <w:rPr>
          <w:rFonts w:ascii="Palatino Linotype" w:hAnsi="Palatino Linotype"/>
          <w:i/>
        </w:rPr>
        <w:t>by</w:t>
      </w:r>
      <w:r w:rsidRPr="00DC6500">
        <w:rPr>
          <w:rFonts w:ascii="Palatino Linotype" w:hAnsi="Palatino Linotype"/>
        </w:rPr>
        <w:t xml:space="preserve"> </w:t>
      </w:r>
      <w:r>
        <w:rPr>
          <w:rFonts w:ascii="Palatino Linotype" w:hAnsi="Palatino Linotype"/>
        </w:rPr>
        <w:t xml:space="preserve">board members </w:t>
      </w:r>
      <w:r w:rsidRPr="00FA7F0C">
        <w:rPr>
          <w:rFonts w:ascii="Palatino Linotype" w:hAnsi="Palatino Linotype"/>
          <w:i/>
        </w:rPr>
        <w:t>for</w:t>
      </w:r>
      <w:r>
        <w:rPr>
          <w:rFonts w:ascii="Palatino Linotype" w:hAnsi="Palatino Linotype"/>
        </w:rPr>
        <w:t xml:space="preserve"> board members through the Michigan Association of </w:t>
      </w:r>
      <w:r w:rsidRPr="00DC6500">
        <w:rPr>
          <w:rFonts w:ascii="Palatino Linotype" w:hAnsi="Palatino Linotype"/>
        </w:rPr>
        <w:t>School Boards.</w:t>
      </w:r>
    </w:p>
    <w:p w:rsidR="00E71ABE" w:rsidRDefault="00E71ABE" w:rsidP="00E71ABE">
      <w:pPr>
        <w:rPr>
          <w:rFonts w:ascii="Palatino Linotype" w:hAnsi="Palatino Linotype"/>
        </w:rPr>
      </w:pPr>
      <w:r>
        <w:rPr>
          <w:rFonts w:ascii="Palatino Linotype" w:hAnsi="Palatino Linotype"/>
        </w:rPr>
        <w:t xml:space="preserve">Not only do these Standards provide a shared, research-based framework for effective school board governance, they also raise the bar for board service. We have to do better for our kids. We must be disciplined in </w:t>
      </w:r>
      <w:r>
        <w:rPr>
          <w:rFonts w:ascii="Palatino Linotype" w:hAnsi="Palatino Linotype"/>
          <w:i/>
        </w:rPr>
        <w:t>our own</w:t>
      </w:r>
      <w:r>
        <w:rPr>
          <w:rFonts w:ascii="Palatino Linotype" w:hAnsi="Palatino Linotype"/>
        </w:rPr>
        <w:t xml:space="preserve"> governance behaviors. We must respect our board colleagues enough to expect them to be disciplined in </w:t>
      </w:r>
      <w:r>
        <w:rPr>
          <w:rFonts w:ascii="Palatino Linotype" w:hAnsi="Palatino Linotype"/>
          <w:i/>
        </w:rPr>
        <w:t>their</w:t>
      </w:r>
      <w:r>
        <w:rPr>
          <w:rFonts w:ascii="Palatino Linotype" w:hAnsi="Palatino Linotype"/>
        </w:rPr>
        <w:t xml:space="preserve"> governance behaviors. And we must have the courage to speak up when the performance of individuals or the board as a whole is not in alignment with the Standards. </w:t>
      </w:r>
    </w:p>
    <w:p w:rsidR="00E71ABE" w:rsidRDefault="00E71ABE" w:rsidP="00E71ABE">
      <w:pPr>
        <w:rPr>
          <w:rFonts w:ascii="Palatino Linotype" w:hAnsi="Palatino Linotype"/>
        </w:rPr>
      </w:pPr>
      <w:r>
        <w:rPr>
          <w:rFonts w:ascii="Palatino Linotype" w:hAnsi="Palatino Linotype"/>
        </w:rPr>
        <w:t xml:space="preserve">This is the challenge we must overcome if we are to do what’s needed for the success of our children. Boards of education that adopt and live by these Standards are much more likely to positively impact student achievement. I implore my fellow board members from across the state to adopt these Standards, live by them and help them guide your decisionmaking at the board table. </w:t>
      </w:r>
    </w:p>
    <w:p w:rsidR="00E71ABE" w:rsidRDefault="00E71ABE" w:rsidP="00E71ABE">
      <w:pPr>
        <w:rPr>
          <w:rFonts w:ascii="Palatino Linotype" w:hAnsi="Palatino Linotype"/>
        </w:rPr>
      </w:pPr>
      <w:r>
        <w:rPr>
          <w:rFonts w:ascii="Palatino Linotype" w:hAnsi="Palatino Linotype"/>
        </w:rPr>
        <w:t xml:space="preserve">Change only happens when we decide to stand up and make it happen. It starts with </w:t>
      </w:r>
      <w:r w:rsidR="00516C96">
        <w:rPr>
          <w:rFonts w:ascii="Palatino Linotype" w:hAnsi="Palatino Linotype"/>
        </w:rPr>
        <w:t>us. Isn’t it time we fi</w:t>
      </w:r>
      <w:r>
        <w:rPr>
          <w:rFonts w:ascii="Palatino Linotype" w:hAnsi="Palatino Linotype"/>
        </w:rPr>
        <w:t>nd t</w:t>
      </w:r>
      <w:r w:rsidR="00516C96">
        <w:rPr>
          <w:rFonts w:ascii="Palatino Linotype" w:hAnsi="Palatino Linotype"/>
        </w:rPr>
        <w:t>he courage to lead and start</w:t>
      </w:r>
      <w:r>
        <w:rPr>
          <w:rFonts w:ascii="Palatino Linotype" w:hAnsi="Palatino Linotype"/>
        </w:rPr>
        <w:t xml:space="preserve"> returning civility back to public office? </w:t>
      </w:r>
    </w:p>
    <w:p w:rsidR="002922E4" w:rsidRPr="00DC6500" w:rsidRDefault="00670899" w:rsidP="00E71ABE">
      <w:pPr>
        <w:rPr>
          <w:rFonts w:ascii="Palatino Linotype" w:hAnsi="Palatino Linotype"/>
        </w:rPr>
      </w:pPr>
      <w:r>
        <w:rPr>
          <w:rFonts w:ascii="Palatino Linotype" w:hAnsi="Palatino Linotype"/>
        </w:rPr>
        <w:t>More information can be found at miboardstandards.com.</w:t>
      </w:r>
    </w:p>
    <w:p w:rsidR="002922E4" w:rsidRPr="00DC6500" w:rsidRDefault="00D374DC">
      <w:pPr>
        <w:rPr>
          <w:rFonts w:ascii="Palatino Linotype" w:hAnsi="Palatino Linotype"/>
          <w:i/>
        </w:rPr>
      </w:pPr>
      <w:r w:rsidRPr="00DC6500">
        <w:rPr>
          <w:rFonts w:ascii="Palatino Linotype" w:hAnsi="Palatino Linotype"/>
          <w:i/>
        </w:rPr>
        <w:t>(PRESIDENT NAME)</w:t>
      </w:r>
      <w:r w:rsidRPr="00DC6500">
        <w:rPr>
          <w:rFonts w:ascii="Palatino Linotype" w:hAnsi="Palatino Linotype"/>
          <w:i/>
        </w:rPr>
        <w:br/>
        <w:t>(SCHOOL DISTRICT)</w:t>
      </w:r>
    </w:p>
    <w:p w:rsidR="002922E4" w:rsidRPr="00DC6500" w:rsidRDefault="00D374DC" w:rsidP="002922E4">
      <w:pPr>
        <w:rPr>
          <w:rFonts w:ascii="Palatino Linotype" w:hAnsi="Palatino Linotype"/>
        </w:rPr>
      </w:pPr>
      <w:r w:rsidRPr="00DC6500">
        <w:rPr>
          <w:rFonts w:ascii="Palatino Linotype" w:hAnsi="Palatino Linotype"/>
        </w:rPr>
        <w:br w:type="page"/>
      </w:r>
      <w:bookmarkStart w:id="0" w:name="_GoBack"/>
      <w:bookmarkEnd w:id="0"/>
      <w:r w:rsidR="00DC6500" w:rsidRPr="00DC6500">
        <w:rPr>
          <w:rFonts w:ascii="Palatino Linotype" w:hAnsi="Palatino Linotype"/>
          <w:color w:val="FF0000"/>
        </w:rPr>
        <w:lastRenderedPageBreak/>
        <w:t xml:space="preserve">SAMPLE </w:t>
      </w:r>
      <w:r w:rsidR="003D6E23">
        <w:rPr>
          <w:rFonts w:ascii="Palatino Linotype" w:hAnsi="Palatino Linotype"/>
          <w:color w:val="FF0000"/>
        </w:rPr>
        <w:t>LETTER TO THE EDITOR</w:t>
      </w:r>
      <w:r w:rsidR="00DC6500" w:rsidRPr="00DC6500">
        <w:rPr>
          <w:rFonts w:ascii="Palatino Linotype" w:hAnsi="Palatino Linotype"/>
          <w:color w:val="FF0000"/>
        </w:rPr>
        <w:t xml:space="preserve"> 2 FOR LOCAL DISTRICTS</w:t>
      </w:r>
      <w:r w:rsidR="00E71ABE">
        <w:rPr>
          <w:rFonts w:ascii="Palatino Linotype" w:hAnsi="Palatino Linotype"/>
          <w:color w:val="FF0000"/>
        </w:rPr>
        <w:t xml:space="preserve"> and ISDs</w:t>
      </w:r>
    </w:p>
    <w:p w:rsidR="00E71ABE" w:rsidRDefault="00E71ABE" w:rsidP="00E71ABE">
      <w:pPr>
        <w:rPr>
          <w:rFonts w:ascii="Palatino Linotype" w:hAnsi="Palatino Linotype"/>
          <w:b/>
          <w:color w:val="000000" w:themeColor="text1"/>
        </w:rPr>
      </w:pPr>
      <w:r>
        <w:rPr>
          <w:rFonts w:ascii="Palatino Linotype" w:hAnsi="Palatino Linotype"/>
          <w:b/>
          <w:color w:val="000000" w:themeColor="text1"/>
        </w:rPr>
        <w:t>Everyone Needs to Improve</w:t>
      </w:r>
    </w:p>
    <w:p w:rsidR="00E71ABE" w:rsidRDefault="00E71ABE" w:rsidP="00E71ABE">
      <w:pPr>
        <w:rPr>
          <w:rFonts w:ascii="Palatino Linotype" w:hAnsi="Palatino Linotype"/>
          <w:color w:val="000000" w:themeColor="text1"/>
        </w:rPr>
      </w:pPr>
      <w:r>
        <w:rPr>
          <w:rFonts w:ascii="Palatino Linotype" w:hAnsi="Palatino Linotype"/>
          <w:color w:val="000000" w:themeColor="text1"/>
        </w:rPr>
        <w:t xml:space="preserve">It’s no coincidence that districts with high student achievement have boards of education that adhere to consistent standards and principles of governance, but even high-functioning boards of education have room for improvement. </w:t>
      </w:r>
    </w:p>
    <w:p w:rsidR="00E71ABE" w:rsidRDefault="00E71ABE" w:rsidP="00E71ABE">
      <w:pPr>
        <w:rPr>
          <w:rFonts w:ascii="Palatino Linotype" w:hAnsi="Palatino Linotype"/>
          <w:color w:val="000000" w:themeColor="text1"/>
        </w:rPr>
      </w:pPr>
      <w:r>
        <w:rPr>
          <w:rFonts w:ascii="Palatino Linotype" w:hAnsi="Palatino Linotype"/>
          <w:color w:val="000000" w:themeColor="text1"/>
        </w:rPr>
        <w:t>Our community has high expectations for our school district. Teachers, administrators, superintendents and many others are held to high standards and measurements. Why are board members the exception? As board members, we always need to be striving to do better. We owe it to our communities and we owe it to our kids. Continuing the status quo is irresponsible, and it won’t lead to improved student achievement in Michigan.</w:t>
      </w:r>
    </w:p>
    <w:p w:rsidR="00E71ABE" w:rsidRDefault="00E71ABE" w:rsidP="00E71ABE">
      <w:pPr>
        <w:rPr>
          <w:rFonts w:ascii="Palatino Linotype" w:hAnsi="Palatino Linotype"/>
          <w:color w:val="000000" w:themeColor="text1"/>
        </w:rPr>
      </w:pPr>
      <w:r>
        <w:rPr>
          <w:rFonts w:ascii="Palatino Linotype" w:hAnsi="Palatino Linotype"/>
          <w:color w:val="000000" w:themeColor="text1"/>
        </w:rPr>
        <w:t xml:space="preserve">So how do we improve? How do we grow and do better at the board table? To help enhance our effectiveness, </w:t>
      </w:r>
      <w:r>
        <w:rPr>
          <w:rFonts w:ascii="Palatino Linotype" w:hAnsi="Palatino Linotype"/>
        </w:rPr>
        <w:t xml:space="preserve">we at (DISTRICT NAME) recently </w:t>
      </w:r>
      <w:r w:rsidRPr="00DC6500">
        <w:rPr>
          <w:rFonts w:ascii="Palatino Linotype" w:hAnsi="Palatino Linotype"/>
        </w:rPr>
        <w:t>adopt</w:t>
      </w:r>
      <w:r>
        <w:rPr>
          <w:rFonts w:ascii="Palatino Linotype" w:hAnsi="Palatino Linotype"/>
        </w:rPr>
        <w:t>ed</w:t>
      </w:r>
      <w:r w:rsidRPr="00DC6500">
        <w:rPr>
          <w:rFonts w:ascii="Palatino Linotype" w:hAnsi="Palatino Linotype"/>
        </w:rPr>
        <w:t xml:space="preserve"> </w:t>
      </w:r>
      <w:r>
        <w:rPr>
          <w:rFonts w:ascii="Palatino Linotype" w:hAnsi="Palatino Linotype"/>
        </w:rPr>
        <w:t>the Board of Education Governance Standards</w:t>
      </w:r>
      <w:r w:rsidRPr="00DC6500">
        <w:rPr>
          <w:rFonts w:ascii="Palatino Linotype" w:hAnsi="Palatino Linotype"/>
        </w:rPr>
        <w:t xml:space="preserve"> developed </w:t>
      </w:r>
      <w:r w:rsidRPr="00FA7F0C">
        <w:rPr>
          <w:rFonts w:ascii="Palatino Linotype" w:hAnsi="Palatino Linotype"/>
          <w:i/>
        </w:rPr>
        <w:t>by</w:t>
      </w:r>
      <w:r w:rsidRPr="00DC6500">
        <w:rPr>
          <w:rFonts w:ascii="Palatino Linotype" w:hAnsi="Palatino Linotype"/>
        </w:rPr>
        <w:t xml:space="preserve"> </w:t>
      </w:r>
      <w:r>
        <w:rPr>
          <w:rFonts w:ascii="Palatino Linotype" w:hAnsi="Palatino Linotype"/>
        </w:rPr>
        <w:t xml:space="preserve">board members </w:t>
      </w:r>
      <w:r w:rsidRPr="00FA7F0C">
        <w:rPr>
          <w:rFonts w:ascii="Palatino Linotype" w:hAnsi="Palatino Linotype"/>
          <w:i/>
        </w:rPr>
        <w:t>for</w:t>
      </w:r>
      <w:r>
        <w:rPr>
          <w:rFonts w:ascii="Palatino Linotype" w:hAnsi="Palatino Linotype"/>
        </w:rPr>
        <w:t xml:space="preserve"> board members through the Michigan Association of </w:t>
      </w:r>
      <w:r w:rsidRPr="00DC6500">
        <w:rPr>
          <w:rFonts w:ascii="Palatino Linotype" w:hAnsi="Palatino Linotype"/>
        </w:rPr>
        <w:t xml:space="preserve">School Boards. </w:t>
      </w:r>
      <w:r w:rsidRPr="00500B91">
        <w:rPr>
          <w:rFonts w:ascii="Palatino Linotype" w:hAnsi="Palatino Linotype"/>
        </w:rPr>
        <w:t xml:space="preserve">The </w:t>
      </w:r>
      <w:r>
        <w:rPr>
          <w:rFonts w:ascii="Palatino Linotype" w:hAnsi="Palatino Linotype"/>
        </w:rPr>
        <w:t xml:space="preserve">Standards </w:t>
      </w:r>
      <w:r w:rsidRPr="00500B91">
        <w:rPr>
          <w:rFonts w:ascii="Palatino Linotype" w:hAnsi="Palatino Linotype"/>
        </w:rPr>
        <w:t>provide</w:t>
      </w:r>
      <w:r>
        <w:rPr>
          <w:rFonts w:ascii="Palatino Linotype" w:hAnsi="Palatino Linotype"/>
        </w:rPr>
        <w:t xml:space="preserve"> a shared, research-based framework for effective school board governance. Not only do they define the principles that should affect board decisionmaking, they also identify the specific behaviors of school boards and school board members that contribute to positive outcomes for students. And they do so in simple terms so as to be easily understood by board members and the entire school district community.</w:t>
      </w:r>
    </w:p>
    <w:p w:rsidR="00E71ABE" w:rsidRDefault="00E71ABE" w:rsidP="00E71ABE">
      <w:pPr>
        <w:rPr>
          <w:rFonts w:ascii="Palatino Linotype" w:hAnsi="Palatino Linotype"/>
          <w:color w:val="000000" w:themeColor="text1"/>
        </w:rPr>
      </w:pPr>
      <w:r>
        <w:rPr>
          <w:rFonts w:ascii="Palatino Linotype" w:hAnsi="Palatino Linotype"/>
          <w:color w:val="000000" w:themeColor="text1"/>
        </w:rPr>
        <w:t xml:space="preserve">We will hold ourselves accountable to these Standards at the board table, but we also ask that you hold us to them as well. It’s crucial that we all have a mutual understanding of the roles and responsibilities of board members, and the Standards to which we adhere. </w:t>
      </w:r>
    </w:p>
    <w:p w:rsidR="00E71ABE" w:rsidRDefault="00E71ABE" w:rsidP="00E71ABE">
      <w:pPr>
        <w:rPr>
          <w:rFonts w:ascii="Palatino Linotype" w:hAnsi="Palatino Linotype"/>
          <w:color w:val="000000" w:themeColor="text1"/>
        </w:rPr>
      </w:pPr>
      <w:r>
        <w:rPr>
          <w:rFonts w:ascii="Palatino Linotype" w:hAnsi="Palatino Linotype"/>
          <w:color w:val="000000" w:themeColor="text1"/>
        </w:rPr>
        <w:t>We strongly encourage all boards of education to follow suit and adopt these Governance Standards. If we don’t stand up and start holding ourselves accountable, who will?</w:t>
      </w:r>
    </w:p>
    <w:p w:rsidR="002922E4" w:rsidRPr="00DC6500" w:rsidRDefault="00670899" w:rsidP="00E71ABE">
      <w:pPr>
        <w:rPr>
          <w:rFonts w:ascii="Palatino Linotype" w:hAnsi="Palatino Linotype"/>
        </w:rPr>
      </w:pPr>
      <w:r>
        <w:rPr>
          <w:rFonts w:ascii="Palatino Linotype" w:hAnsi="Palatino Linotype"/>
        </w:rPr>
        <w:t>More information can be found at miboardstandards.com.</w:t>
      </w:r>
    </w:p>
    <w:p w:rsidR="00D374DC" w:rsidRPr="00E71ABE" w:rsidRDefault="00D374DC" w:rsidP="002922E4">
      <w:pPr>
        <w:rPr>
          <w:rFonts w:ascii="Palatino Linotype" w:hAnsi="Palatino Linotype"/>
          <w:i/>
        </w:rPr>
      </w:pPr>
      <w:r w:rsidRPr="00DC6500">
        <w:rPr>
          <w:rFonts w:ascii="Palatino Linotype" w:hAnsi="Palatino Linotype"/>
          <w:i/>
        </w:rPr>
        <w:t>(PRESIDENT NAME)</w:t>
      </w:r>
      <w:r w:rsidRPr="00DC6500">
        <w:rPr>
          <w:rFonts w:ascii="Palatino Linotype" w:hAnsi="Palatino Linotype"/>
          <w:i/>
        </w:rPr>
        <w:br/>
        <w:t>(SCHOOL DISTRICT)</w:t>
      </w:r>
    </w:p>
    <w:sectPr w:rsidR="00D374DC" w:rsidRPr="00E71ABE" w:rsidSect="00150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2E4"/>
    <w:rsid w:val="00021B38"/>
    <w:rsid w:val="00046FD6"/>
    <w:rsid w:val="000808E5"/>
    <w:rsid w:val="00150E32"/>
    <w:rsid w:val="001E11F2"/>
    <w:rsid w:val="001E45D1"/>
    <w:rsid w:val="0022615F"/>
    <w:rsid w:val="0023364F"/>
    <w:rsid w:val="002922E4"/>
    <w:rsid w:val="002A1AF1"/>
    <w:rsid w:val="003D6E23"/>
    <w:rsid w:val="00417E3F"/>
    <w:rsid w:val="004F6F1F"/>
    <w:rsid w:val="00516C96"/>
    <w:rsid w:val="005A1619"/>
    <w:rsid w:val="00670899"/>
    <w:rsid w:val="00702EB7"/>
    <w:rsid w:val="00763AFD"/>
    <w:rsid w:val="007A6CCD"/>
    <w:rsid w:val="008F3B94"/>
    <w:rsid w:val="0099119A"/>
    <w:rsid w:val="00A60908"/>
    <w:rsid w:val="00AC7414"/>
    <w:rsid w:val="00AF2DC6"/>
    <w:rsid w:val="00B31A17"/>
    <w:rsid w:val="00B526FD"/>
    <w:rsid w:val="00C07636"/>
    <w:rsid w:val="00C438ED"/>
    <w:rsid w:val="00CA736C"/>
    <w:rsid w:val="00D374DC"/>
    <w:rsid w:val="00D5723F"/>
    <w:rsid w:val="00DC6500"/>
    <w:rsid w:val="00E55287"/>
    <w:rsid w:val="00E71ABE"/>
    <w:rsid w:val="00EC2FB7"/>
    <w:rsid w:val="00FA7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02E181-D2E3-44F5-8A3E-462FAF6A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26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6FD"/>
    <w:rPr>
      <w:rFonts w:ascii="Segoe UI" w:hAnsi="Segoe UI" w:cs="Segoe UI"/>
      <w:sz w:val="18"/>
      <w:szCs w:val="18"/>
    </w:rPr>
  </w:style>
  <w:style w:type="table" w:styleId="TableGrid">
    <w:name w:val="Table Grid"/>
    <w:basedOn w:val="TableNormal"/>
    <w:uiPriority w:val="39"/>
    <w:rsid w:val="008F3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CSBA</Company>
  <LinksUpToDate>false</LinksUpToDate>
  <CharactersWithSpaces>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Divelbiss</dc:creator>
  <cp:keywords/>
  <dc:description/>
  <cp:lastModifiedBy>Stacy Bogard</cp:lastModifiedBy>
  <cp:revision>4</cp:revision>
  <cp:lastPrinted>2017-09-18T15:22:00Z</cp:lastPrinted>
  <dcterms:created xsi:type="dcterms:W3CDTF">2017-09-18T15:31:00Z</dcterms:created>
  <dcterms:modified xsi:type="dcterms:W3CDTF">2017-09-18T17:35:00Z</dcterms:modified>
</cp:coreProperties>
</file>